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lang w:val="ca-ES" w:eastAsia="zh-CN" w:bidi="ar-SA"/>
        </w:rPr>
        <w:t xml:space="preserve">ANNEX 1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lang w:val="ca-ES" w:eastAsia="zh-CN" w:bidi="ar-SA"/>
        </w:rPr>
        <w:t xml:space="preserve">MODEL SOL·LICITUD DE PARTICIPACIÓ </w:t>
      </w:r>
    </w:p>
    <w:p>
      <w:pPr>
        <w:pStyle w:val="Normal"/>
        <w:spacing w:lineRule="exact" w:line="180"/>
        <w:ind w:left="-567" w:hanging="0"/>
        <w:jc w:val="center"/>
        <w:rPr>
          <w:lang w:val="ca-ES" w:eastAsia="zh-CN" w:bidi="ar-S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 wp14:anchorId="6D18087B">
                <wp:simplePos x="0" y="0"/>
                <wp:positionH relativeFrom="column">
                  <wp:posOffset>-286385</wp:posOffset>
                </wp:positionH>
                <wp:positionV relativeFrom="paragraph">
                  <wp:posOffset>3175</wp:posOffset>
                </wp:positionV>
                <wp:extent cx="5922010" cy="56896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280" cy="568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fillcolor="silver" stroked="f" style="position:absolute;margin-left:-22.55pt;margin-top:0.25pt;width:466.2pt;height:44.7pt" wp14:anchorId="6D18087B">
                <w10:wrap type="none"/>
                <v:fill o:detectmouseclick="t" type="solid" color2="#3f3f3f"/>
                <v:stroke color="#3465a4" weight="9360" joinstyle="round" endcap="flat"/>
              </v:rect>
            </w:pict>
          </mc:Fallback>
        </mc:AlternateContent>
      </w:r>
      <w:r>
        <w:rPr>
          <w:lang w:val="ca-ES" w:eastAsia="zh-CN" w:bidi="ar-SA"/>
        </w:rPr>
        <w:t xml:space="preserve">    </w:t>
      </w:r>
    </w:p>
    <w:p>
      <w:pPr>
        <w:pStyle w:val="Normal"/>
        <w:spacing w:lineRule="exact" w:line="180"/>
        <w:ind w:left="-567" w:hanging="0"/>
        <w:jc w:val="center"/>
        <w:rPr/>
      </w:pPr>
      <w:r>
        <w:rPr>
          <w:b/>
          <w:lang w:val="ca-ES" w:eastAsia="zh-CN" w:bidi="ar-SA"/>
        </w:rPr>
        <w:t xml:space="preserve">SOL·LICITUD PARTICIPACIÓ SELECCIÓ </w:t>
      </w:r>
      <w:r>
        <w:rPr>
          <w:b/>
          <w:bCs/>
          <w:lang w:val="ca-ES" w:eastAsia="zh-CN" w:bidi="ar-SA"/>
        </w:rPr>
        <w:t xml:space="preserve">COMISSIÓ DE SERVEIS EL LLOC DE TREBALL DE CAP </w:t>
      </w:r>
    </w:p>
    <w:p>
      <w:pPr>
        <w:pStyle w:val="Normal"/>
        <w:spacing w:lineRule="exact" w:line="180"/>
        <w:ind w:left="-567" w:hanging="0"/>
        <w:jc w:val="center"/>
        <w:rPr>
          <w:b/>
          <w:b/>
          <w:bCs/>
          <w:lang w:val="ca-ES" w:eastAsia="zh-CN" w:bidi="ar-SA"/>
        </w:rPr>
      </w:pPr>
      <w:r>
        <w:rPr>
          <w:b/>
          <w:bCs/>
          <w:lang w:val="ca-ES" w:eastAsia="zh-CN" w:bidi="ar-SA"/>
        </w:rPr>
      </w:r>
    </w:p>
    <w:p>
      <w:pPr>
        <w:pStyle w:val="Normal"/>
        <w:spacing w:lineRule="exact" w:line="180"/>
        <w:ind w:left="-567" w:hanging="0"/>
        <w:jc w:val="center"/>
        <w:rPr/>
      </w:pPr>
      <w:r>
        <w:rPr>
          <w:b/>
          <w:bCs/>
          <w:lang w:val="ca-ES" w:eastAsia="zh-CN" w:bidi="ar-SA"/>
        </w:rPr>
        <w:t>D'ÀREA D’URBANISME. INFRAESTRUCTURES I MEDI AMBIENT</w:t>
      </w:r>
    </w:p>
    <w:p>
      <w:pPr>
        <w:pStyle w:val="Normal"/>
        <w:spacing w:lineRule="exact" w:line="180"/>
        <w:ind w:left="-567" w:hanging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180"/>
        <w:ind w:left="-567" w:hanging="0"/>
        <w:rPr>
          <w:b/>
          <w:b/>
        </w:rPr>
      </w:pPr>
      <w:r>
        <w:rPr>
          <w:b/>
          <w:lang w:val="ca-ES" w:eastAsia="zh-CN" w:bidi="ar-SA"/>
        </w:rPr>
        <w:tab/>
        <w:tab/>
      </w:r>
    </w:p>
    <w:tbl>
      <w:tblPr>
        <w:tblW w:w="8694" w:type="dxa"/>
        <w:jc w:val="left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2"/>
        <w:gridCol w:w="6311"/>
      </w:tblGrid>
      <w:tr>
        <w:trPr>
          <w:trHeight w:val="280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  <w:t>NOM I COGNOMS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  <w:tr>
        <w:trPr>
          <w:trHeight w:val="280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  <w:t>DNI: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  <w:tr>
        <w:trPr>
          <w:trHeight w:val="280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  <w:t>ADREÇA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  <w:tr>
        <w:trPr>
          <w:trHeight w:val="280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  <w:t>Tfn: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  <w:tr>
        <w:trPr>
          <w:trHeight w:val="280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  <w:t>Correu electrònic: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</w:tbl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jc w:val="center"/>
        <w:rPr>
          <w:b/>
          <w:b/>
          <w:bCs/>
        </w:rPr>
      </w:pPr>
      <w:r>
        <w:rPr>
          <w:b/>
          <w:bCs/>
          <w:lang w:val="ca-ES" w:eastAsia="zh-CN" w:bidi="ar-SA"/>
        </w:rPr>
        <w:t>EXPOSE: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 xml:space="preserve">Que reunint tots els requisits per a participar en la selecció per a la provisió de la plaça de Cap d'àrea d’Urbanisme, Infraestructures i Medi ambient, </w:t>
      </w:r>
    </w:p>
    <w:p>
      <w:pPr>
        <w:pStyle w:val="Normal"/>
        <w:jc w:val="center"/>
        <w:rPr>
          <w:lang w:val="ca-ES" w:eastAsia="zh-CN" w:bidi="ar-SA"/>
        </w:rPr>
      </w:pPr>
      <w:r>
        <w:rPr>
          <w:b/>
          <w:bCs/>
          <w:lang w:val="ca-ES" w:eastAsia="zh-CN" w:bidi="ar-SA"/>
        </w:rPr>
        <w:t>SOL·LICITE: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>La meua admissió i  participació en el mencionat procés, per la qual cosa aporte la següent documentació: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>* copia del DNI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>* documents justificatius dels requisits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1134" w:right="1417" w:hanging="0"/>
        <w:jc w:val="both"/>
        <w:rPr>
          <w:lang w:val="ca-ES" w:eastAsia="zh-CN" w:bidi="ar-SA"/>
        </w:rPr>
      </w:pPr>
      <w:r>
        <w:rPr>
          <w:rFonts w:eastAsia="Calibri" w:eastAsiaTheme="minorHAnsi"/>
          <w:sz w:val="16"/>
          <w:szCs w:val="16"/>
          <w:lang w:val="ca-ES" w:eastAsia="zh-CN" w:bidi="ar-SA"/>
        </w:rPr>
        <w:t>a) Tenir la condició de funcionari/a de carrera de qualsevol Administració Publica i trobar-se  en servei actiu. Acreditar el desenvolupament en l’administració pública de funcions corresponents a llocs de treball del grup de classificació A1, per un període no inferior a 10 anys complets, mitjançant un certificat de serveis prestats.</w:t>
      </w:r>
    </w:p>
    <w:p>
      <w:pPr>
        <w:pStyle w:val="Normal"/>
        <w:widowControl/>
        <w:suppressAutoHyphens w:val="true"/>
        <w:bidi w:val="0"/>
        <w:spacing w:before="0" w:after="0"/>
        <w:ind w:left="1134" w:right="1417" w:hanging="0"/>
        <w:jc w:val="both"/>
        <w:rPr>
          <w:rFonts w:eastAsia="Calibri" w:eastAsiaTheme="minorHAnsi"/>
        </w:rPr>
      </w:pPr>
      <w:r>
        <w:rPr>
          <w:rFonts w:eastAsia="Calibri" w:eastAsiaTheme="minorHAnsi"/>
          <w:sz w:val="16"/>
          <w:szCs w:val="16"/>
          <w:lang w:val="ca-ES" w:eastAsia="zh-CN" w:bidi="ar-SA"/>
        </w:rPr>
        <w:t>b) Pertànyer al grup de classificació A1.</w:t>
      </w:r>
    </w:p>
    <w:p>
      <w:pPr>
        <w:pStyle w:val="Normal"/>
        <w:widowControl/>
        <w:suppressAutoHyphens w:val="true"/>
        <w:bidi w:val="0"/>
        <w:spacing w:before="0" w:after="0"/>
        <w:ind w:left="1134" w:right="1417" w:hanging="0"/>
        <w:jc w:val="both"/>
        <w:rPr>
          <w:lang w:val="ca-ES" w:eastAsia="zh-CN" w:bidi="ar-SA"/>
        </w:rPr>
      </w:pPr>
      <w:r>
        <w:rPr>
          <w:rFonts w:eastAsia="Calibri" w:eastAsiaTheme="minorHAnsi"/>
          <w:sz w:val="16"/>
          <w:szCs w:val="16"/>
          <w:lang w:val="ca-ES" w:eastAsia="zh-CN" w:bidi="ar-SA"/>
        </w:rPr>
        <w:t>c) No haver estat separat del servei mitjançant expedient disciplinari del servei de qualssevol Administració Publica, ni trobar-se inhabilitat per al desenvolupament de funcions publiques per sentència judicial ferma.</w:t>
      </w:r>
    </w:p>
    <w:p>
      <w:pPr>
        <w:pStyle w:val="Normal"/>
        <w:widowControl/>
        <w:suppressAutoHyphens w:val="true"/>
        <w:bidi w:val="0"/>
        <w:spacing w:before="0" w:after="0"/>
        <w:ind w:left="1134" w:right="1417" w:hanging="0"/>
        <w:jc w:val="both"/>
        <w:rPr>
          <w:lang w:val="ca-ES" w:eastAsia="zh-CN" w:bidi="ar-SA"/>
        </w:rPr>
      </w:pPr>
      <w:r>
        <w:rPr>
          <w:rFonts w:eastAsia="Calibri" w:eastAsiaTheme="minorHAnsi"/>
          <w:sz w:val="16"/>
          <w:szCs w:val="16"/>
          <w:lang w:val="ca-ES" w:eastAsia="zh-CN" w:bidi="ar-SA"/>
        </w:rPr>
        <w:t>d) No estar incurs en causa d’incompatibilitat segons allò establert a la Llei 53/1984, de 26 de desembre.</w:t>
      </w:r>
    </w:p>
    <w:p>
      <w:pPr>
        <w:pStyle w:val="Normal"/>
        <w:widowControl/>
        <w:suppressAutoHyphens w:val="true"/>
        <w:bidi w:val="0"/>
        <w:spacing w:before="0" w:after="0"/>
        <w:ind w:left="1134" w:right="1417" w:hanging="0"/>
        <w:jc w:val="both"/>
        <w:rPr>
          <w:lang w:val="ca-ES" w:eastAsia="zh-CN" w:bidi="ar-SA"/>
        </w:rPr>
      </w:pPr>
      <w:r>
        <w:rPr>
          <w:rFonts w:eastAsia="Calibri" w:eastAsiaTheme="minorHAnsi"/>
          <w:sz w:val="16"/>
          <w:szCs w:val="16"/>
          <w:lang w:val="ca-ES" w:eastAsia="zh-CN" w:bidi="ar-SA"/>
        </w:rPr>
        <w:t>e) Comptar amb la conformitat de l’Administració on preste els seus serveis el funcionari.</w:t>
      </w:r>
    </w:p>
    <w:p>
      <w:pPr>
        <w:pStyle w:val="Normal"/>
        <w:ind w:left="567" w:right="1474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>* currículum vitae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>* acreditació dels mèrits al·legats, mitjançant còpia compulsada.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rPr/>
      </w:pPr>
      <w:r>
        <w:rPr>
          <w:lang w:val="ca-ES" w:eastAsia="zh-CN" w:bidi="ar-SA"/>
        </w:rPr>
        <w:t>* justificant de l’ingrés de la taxa per import de  42 € (BOP 299 de 17.12.2005)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lang w:val="es-ES" w:eastAsia="zh-CN" w:bidi="ar-SA"/>
        </w:rPr>
        <w:t xml:space="preserve">BBVA 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lang w:val="es-ES" w:eastAsia="zh-CN" w:bidi="ar-SA"/>
        </w:rPr>
        <w:t xml:space="preserve">ES 77 </w:t>
      </w:r>
      <w:r>
        <w:rPr>
          <w:rFonts w:cs="Arial" w:ascii="Arial" w:hAnsi="Arial"/>
          <w:b/>
          <w:bCs/>
          <w:i w:val="false"/>
          <w:iCs w:val="false"/>
          <w:sz w:val="18"/>
          <w:szCs w:val="18"/>
          <w:lang w:val="es-ES" w:eastAsia="zh-CN" w:bidi="ar-SA"/>
        </w:rPr>
        <w:t>0182-5941-44-0017114001</w:t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rPr>
          <w:lang w:val="ca-ES" w:eastAsia="zh-CN" w:bidi="ar-SA"/>
        </w:rPr>
      </w:pPr>
      <w:r>
        <w:rPr>
          <w:lang w:val="ca-ES" w:eastAsia="zh-CN" w:bidi="ar-SA"/>
        </w:rPr>
        <w:t xml:space="preserve">* full d’autobaremació </w:t>
      </w:r>
    </w:p>
    <w:p>
      <w:pPr>
        <w:pStyle w:val="Normal"/>
        <w:spacing w:lineRule="exact" w:line="180"/>
        <w:rPr>
          <w:lang w:val="ca-ES" w:eastAsia="zh-CN" w:bidi="ar-SA"/>
        </w:rPr>
      </w:pPr>
      <w:r>
        <w:rPr>
          <w:rFonts w:eastAsia="Arial"/>
          <w:lang w:val="ca-ES" w:eastAsia="zh-CN" w:bidi="ar-SA"/>
        </w:rPr>
        <w:t xml:space="preserve">    </w:t>
      </w:r>
    </w:p>
    <w:p>
      <w:pPr>
        <w:pStyle w:val="Normal"/>
        <w:spacing w:lineRule="exact" w:line="180"/>
        <w:rPr>
          <w:lang w:val="ca-ES" w:eastAsia="zh-CN" w:bidi="ar-SA"/>
        </w:rPr>
      </w:pPr>
      <w:r>
        <w:rPr>
          <w:sz w:val="16"/>
          <w:szCs w:val="16"/>
          <w:lang w:val="ca-ES" w:eastAsia="zh-CN" w:bidi="ar-SA"/>
        </w:rPr>
        <w:t>La presentació de la sol·licitud per a participar en el present procés selectiu implicarà el consentiment per al tractament de les dades per a finalitats exclusivament relacionades amb la gestió de les competències del Departament de  Recurs Humans. Això implica l'autorització per la publicació dels noms i qualificacions obtingudes per les persones aspirants al present procés selectiu.</w:t>
      </w:r>
    </w:p>
    <w:p>
      <w:pPr>
        <w:pStyle w:val="Normal"/>
        <w:spacing w:lineRule="exact" w:line="180"/>
        <w:rPr>
          <w:lang w:val="ca-ES" w:eastAsia="zh-CN" w:bidi="ar-SA"/>
        </w:rPr>
      </w:pPr>
      <w:r>
        <w:rPr>
          <w:rFonts w:eastAsia="Arial"/>
          <w:sz w:val="16"/>
          <w:szCs w:val="16"/>
          <w:lang w:val="ca-ES" w:eastAsia="zh-CN" w:bidi="ar-SA"/>
        </w:rPr>
        <w:t xml:space="preserve">No obstant, en qualsevol moment, pes persones interessades podran exercir el dret d'accés, rectificació o cancel·lació mitjançant escrit  adreçant al Departament de Recursos Humans de l'Ajuntament d’Oliva.  </w:t>
      </w:r>
      <w:r>
        <w:rPr>
          <w:sz w:val="16"/>
          <w:szCs w:val="16"/>
          <w:lang w:val="ca-ES" w:eastAsia="zh-CN" w:bidi="ar-SA"/>
        </w:rPr>
        <w:tab/>
        <w:tab/>
        <w:tab/>
        <w:tab/>
      </w:r>
    </w:p>
    <w:p>
      <w:pPr>
        <w:pStyle w:val="Normal"/>
        <w:spacing w:lineRule="exact" w:line="180"/>
        <w:ind w:left="-284" w:hanging="283"/>
        <w:jc w:val="center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jc w:val="center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jc w:val="center"/>
        <w:rPr>
          <w:lang w:val="ca-ES" w:eastAsia="zh-CN" w:bidi="ar-SA"/>
        </w:rPr>
      </w:pPr>
      <w:r>
        <w:rPr>
          <w:lang w:val="ca-ES" w:eastAsia="zh-CN" w:bidi="ar-SA"/>
        </w:rPr>
        <w:t>Oliva,___________________de _________________de 20____.</w:t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lang w:val="ca-ES" w:eastAsia="zh-CN" w:bidi="ar-SA"/>
        </w:rPr>
      </w:pPr>
      <w:r>
        <w:rPr>
          <w:rFonts w:eastAsia="Calibri" w:cs="" w:cstheme="minorBidi" w:eastAsiaTheme="minorHAnsi" w:ascii="Calibri" w:hAnsi="Calibri"/>
          <w:b/>
          <w:bCs/>
          <w:lang w:val="ca-ES" w:eastAsia="zh-CN" w:bidi="ar-SA"/>
        </w:rPr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lang w:val="ca-ES" w:eastAsia="zh-CN" w:bidi="ar-SA"/>
        </w:rPr>
      </w:pPr>
      <w:r>
        <w:rPr/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lang w:val="ca-ES" w:eastAsia="zh-CN" w:bidi="ar-SA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lang w:val="ca-ES" w:eastAsia="zh-CN" w:bidi="ar-SA"/>
        </w:rPr>
        <w:t xml:space="preserve">ANNEX 2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180"/>
        <w:ind w:left="-567" w:hanging="0"/>
        <w:jc w:val="center"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-193675</wp:posOffset>
                </wp:positionH>
                <wp:positionV relativeFrom="paragraph">
                  <wp:posOffset>-102235</wp:posOffset>
                </wp:positionV>
                <wp:extent cx="5864860" cy="554355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400" cy="553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fillcolor="silver" stroked="f" style="position:absolute;margin-left:-15.25pt;margin-top:-8.05pt;width:461.7pt;height:43.55pt">
                <w10:wrap type="none"/>
                <v:fill o:detectmouseclick="t" type="solid" color2="#3f3f3f"/>
                <v:stroke color="#3465a4" weight="9360" joinstyle="round" endcap="flat"/>
              </v:rect>
            </w:pict>
          </mc:Fallback>
        </mc:AlternateContent>
      </w:r>
      <w:r>
        <w:rPr>
          <w:sz w:val="18"/>
          <w:szCs w:val="18"/>
          <w:lang w:val="ca-ES" w:eastAsia="zh-CN" w:bidi="ar-SA"/>
        </w:rPr>
        <w:tab/>
        <w:t xml:space="preserve">    </w:t>
      </w:r>
      <w:r>
        <w:rPr>
          <w:b/>
          <w:bCs/>
          <w:sz w:val="18"/>
          <w:szCs w:val="18"/>
          <w:lang w:val="ca-ES" w:eastAsia="zh-CN" w:bidi="ar-SA"/>
        </w:rPr>
        <w:t>AUTOBAREMACIÓ</w:t>
      </w:r>
    </w:p>
    <w:p>
      <w:pPr>
        <w:pStyle w:val="Normal"/>
        <w:spacing w:lineRule="exact" w:line="180"/>
        <w:ind w:left="-567" w:hanging="0"/>
        <w:jc w:val="center"/>
        <w:rPr>
          <w:sz w:val="18"/>
          <w:szCs w:val="18"/>
        </w:rPr>
      </w:pPr>
      <w:r>
        <w:rPr>
          <w:b/>
          <w:sz w:val="18"/>
          <w:szCs w:val="18"/>
          <w:lang w:val="ca-ES" w:eastAsia="zh-CN" w:bidi="ar-SA"/>
        </w:rPr>
        <w:t xml:space="preserve"> </w:t>
      </w:r>
      <w:r>
        <w:rPr>
          <w:b/>
          <w:sz w:val="18"/>
          <w:szCs w:val="18"/>
          <w:lang w:val="ca-ES" w:eastAsia="zh-CN" w:bidi="ar-SA"/>
        </w:rPr>
        <w:t xml:space="preserve">SELECCIÓ </w:t>
      </w:r>
      <w:r>
        <w:rPr>
          <w:b/>
          <w:bCs/>
          <w:sz w:val="18"/>
          <w:szCs w:val="18"/>
          <w:lang w:val="ca-ES" w:eastAsia="zh-CN" w:bidi="ar-SA"/>
        </w:rPr>
        <w:t>COMISSIÓ DE SERVEIS EL LLOC DE TREBALL DE CAP D'ÀREA D’URBANISME. INFRAESTRUCTURES I MEDI AMBIENT</w:t>
      </w:r>
    </w:p>
    <w:p>
      <w:pPr>
        <w:pStyle w:val="Normal"/>
        <w:spacing w:lineRule="exact" w:line="180"/>
        <w:ind w:left="-567" w:hanging="0"/>
        <w:rPr>
          <w:b/>
          <w:b/>
        </w:rPr>
      </w:pPr>
      <w:r>
        <w:rPr>
          <w:b/>
          <w:lang w:val="ca-ES" w:eastAsia="zh-CN" w:bidi="ar-SA"/>
        </w:rPr>
        <w:tab/>
      </w:r>
    </w:p>
    <w:tbl>
      <w:tblPr>
        <w:tblW w:w="8955" w:type="dxa"/>
        <w:jc w:val="left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2"/>
        <w:gridCol w:w="6572"/>
      </w:tblGrid>
      <w:tr>
        <w:trPr>
          <w:trHeight w:val="283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/>
            </w:pPr>
            <w:r>
              <w:rPr>
                <w:lang w:val="ca-ES" w:eastAsia="zh-CN" w:bidi="ar-SA"/>
              </w:rPr>
              <w:t>NOM I COGNOMS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  <w:tr>
        <w:trPr>
          <w:trHeight w:val="283" w:hRule="exact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  <w:t>DNI: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180" w:before="0" w:after="16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</w:tr>
    </w:tbl>
    <w:p>
      <w:pPr>
        <w:pStyle w:val="Normal"/>
        <w:spacing w:lineRule="exact" w:line="180"/>
        <w:ind w:left="-284" w:hanging="283"/>
        <w:rPr>
          <w:lang w:val="ca-ES" w:eastAsia="zh-CN" w:bidi="ar-SA"/>
        </w:rPr>
      </w:pPr>
      <w:r>
        <w:rPr>
          <w:lang w:val="ca-ES" w:eastAsia="zh-CN" w:bidi="ar-SA"/>
        </w:rPr>
      </w:r>
    </w:p>
    <w:tbl>
      <w:tblPr>
        <w:tblW w:w="9015" w:type="dxa"/>
        <w:jc w:val="lef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447"/>
        <w:gridCol w:w="567"/>
      </w:tblGrid>
      <w:tr>
        <w:trPr/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color w:val="000000"/>
                <w:sz w:val="16"/>
                <w:szCs w:val="16"/>
                <w:lang w:val="ca-ES" w:eastAsia="zh-CN" w:bidi="ar-SA"/>
              </w:rPr>
              <w:t xml:space="preserve">8. 1) Antiguitat/Experiència professional: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 Es valorarà fins a un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color w:val="000000"/>
                <w:sz w:val="16"/>
                <w:szCs w:val="16"/>
                <w:lang w:val="ca-ES" w:eastAsia="zh-CN" w:bidi="ar-SA"/>
              </w:rPr>
              <w:t xml:space="preserve">màxim de 15punts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d’acord amb la puntuació següent: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567" w:hanging="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>8.1.1 Serveis prestats en qualsevol administració pública com a TAG (àrea d’urbanisme): 1,00 punts per any complet, fins a un màxim de 15 punts.</w:t>
            </w:r>
          </w:p>
          <w:p>
            <w:pPr>
              <w:pStyle w:val="Normal"/>
              <w:spacing w:before="0" w:after="160"/>
              <w:ind w:left="567" w:hanging="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8.1.2 Serveis prestats en qualsevol administració pública amb adscripció a llocs de treball o  assignació de funcions que requereixen la llicenciatura de dret o grau en dret: 0,50 punts per any complet, fins a un màxim de 3 punts.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567" w:hanging="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color w:val="000000"/>
                <w:sz w:val="16"/>
                <w:szCs w:val="16"/>
                <w:lang w:val="ca-ES" w:eastAsia="zh-CN" w:bidi="ar-SA"/>
              </w:rPr>
              <w:t xml:space="preserve">8.2) Titulacions acadèmiques i formació complementària: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Es valorarà fins a un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color w:val="000000"/>
                <w:sz w:val="16"/>
                <w:szCs w:val="16"/>
                <w:lang w:val="ca-ES" w:eastAsia="zh-CN" w:bidi="ar-SA"/>
              </w:rPr>
              <w:t>màxim de 3 punts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 d'acord amb la puntuació següent: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567" w:hanging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6"/>
                <w:szCs w:val="16"/>
                <w:lang w:val="ca-ES" w:eastAsia="zh-CN" w:bidi="ar-SA"/>
              </w:rPr>
              <w:t xml:space="preserve">8.2.1 Màsters o postgraus relacionats amb el Dret Administratiu en l'àrea d’Urbanisme, sempre que tinguin una durada superior a 300 hores: 1,00 punt cadascun. </w:t>
            </w:r>
          </w:p>
          <w:p>
            <w:pPr>
              <w:pStyle w:val="Normal"/>
              <w:spacing w:before="0" w:after="160"/>
              <w:ind w:left="567" w:hanging="0"/>
              <w:rPr>
                <w:sz w:val="16"/>
                <w:szCs w:val="16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>8.2.2 Màsters o postgraus relacionats amb altres branques del Dret Administratiu, civil, penal, laboral, etc., sempre que tinguin una durada no inferior a 300 hores: 0,50 punts cadascun.</w:t>
            </w:r>
          </w:p>
          <w:p>
            <w:pPr>
              <w:pStyle w:val="Normal"/>
              <w:spacing w:before="0" w:after="160"/>
              <w:ind w:left="567" w:hanging="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>8.2.3 Cursos, jornades i/o seminaris relacionats directament amb les funcions bàsiques del lloc de treball fins a un màxim de 3 punts.</w:t>
            </w:r>
          </w:p>
          <w:p>
            <w:pPr>
              <w:pStyle w:val="Normal"/>
              <w:tabs>
                <w:tab w:val="clear" w:pos="284"/>
                <w:tab w:val="left" w:pos="960" w:leader="none"/>
              </w:tabs>
              <w:ind w:left="2324" w:hanging="0"/>
              <w:rPr>
                <w:rFonts w:ascii="Calibri" w:hAnsi="Calibri" w:eastAsia="Calibri" w:cs="" w:asciiTheme="minorHAnsi" w:cstheme="minorBidi" w:eastAsiaTheme="minorHAnsi" w:hAnsiTheme="minorHAnsi"/>
                <w:sz w:val="14"/>
                <w:szCs w:val="14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4"/>
                <w:szCs w:val="14"/>
                <w:lang w:val="ca-ES" w:eastAsia="zh-CN" w:bidi="ar-SA"/>
              </w:rPr>
              <w:t xml:space="preserve">Assistència Jornades, seminaris i cursos inferiors a 10 hores 0,05 punts </w:t>
            </w:r>
          </w:p>
          <w:p>
            <w:pPr>
              <w:pStyle w:val="Normal"/>
              <w:tabs>
                <w:tab w:val="clear" w:pos="284"/>
                <w:tab w:val="left" w:pos="960" w:leader="none"/>
              </w:tabs>
              <w:ind w:left="2324" w:hanging="0"/>
              <w:rPr>
                <w:rFonts w:ascii="Calibri" w:hAnsi="Calibri" w:eastAsia="Calibri" w:cs="" w:asciiTheme="minorHAnsi" w:cstheme="minorBidi" w:eastAsiaTheme="minorHAnsi" w:hAnsiTheme="minorHAnsi"/>
                <w:sz w:val="14"/>
                <w:szCs w:val="14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4"/>
                <w:szCs w:val="14"/>
                <w:lang w:val="ca-ES" w:eastAsia="zh-CN" w:bidi="ar-SA"/>
              </w:rPr>
              <w:t xml:space="preserve">Cursos entre 10 i 24 hores 0,20 punts </w:t>
            </w:r>
          </w:p>
          <w:p>
            <w:pPr>
              <w:pStyle w:val="Normal"/>
              <w:tabs>
                <w:tab w:val="clear" w:pos="284"/>
                <w:tab w:val="left" w:pos="960" w:leader="none"/>
              </w:tabs>
              <w:ind w:left="2324" w:hanging="0"/>
              <w:rPr>
                <w:highlight w:val="green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4"/>
                <w:szCs w:val="14"/>
                <w:lang w:val="ca-ES" w:eastAsia="zh-CN" w:bidi="ar-SA"/>
              </w:rPr>
              <w:t xml:space="preserve">Cursos de durada igual o major a 25 hores 0,30 punts </w:t>
            </w:r>
          </w:p>
          <w:p>
            <w:pPr>
              <w:pStyle w:val="Normal"/>
              <w:tabs>
                <w:tab w:val="clear" w:pos="284"/>
                <w:tab w:val="left" w:pos="960" w:leader="none"/>
              </w:tabs>
              <w:ind w:left="2324" w:hanging="0"/>
              <w:rPr>
                <w:highlight w:val="green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4"/>
                <w:szCs w:val="14"/>
                <w:lang w:val="ca-ES" w:eastAsia="zh-CN" w:bidi="ar-SA"/>
              </w:rPr>
              <w:t xml:space="preserve">Cursos de durada igual o major a 50 hores 0,50 punts </w:t>
            </w:r>
          </w:p>
          <w:p>
            <w:pPr>
              <w:pStyle w:val="Normal"/>
              <w:tabs>
                <w:tab w:val="clear" w:pos="284"/>
                <w:tab w:val="left" w:pos="960" w:leader="none"/>
              </w:tabs>
              <w:ind w:left="2324" w:hanging="0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4"/>
                <w:szCs w:val="14"/>
                <w:lang w:val="ca-ES" w:eastAsia="zh-CN" w:bidi="ar-SA"/>
              </w:rPr>
              <w:t xml:space="preserve">Cursos de durada igual o major a 100 hores 1,00 punts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56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284"/>
                <w:tab w:val="left" w:pos="960" w:leader="none"/>
              </w:tabs>
              <w:ind w:left="2324" w:hanging="0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highlight w:val="green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sz w:val="16"/>
                <w:szCs w:val="16"/>
                <w:lang w:val="ca-ES" w:eastAsia="zh-CN" w:bidi="ar-SA"/>
              </w:rPr>
              <w:t xml:space="preserve">8.3) Coneixements del valencià.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6"/>
                <w:szCs w:val="16"/>
                <w:lang w:val="ca-ES" w:eastAsia="zh-CN" w:bidi="ar-SA"/>
              </w:rPr>
              <w:t>Es valorarà fins a un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sz w:val="16"/>
                <w:szCs w:val="16"/>
                <w:lang w:val="ca-ES" w:eastAsia="zh-CN" w:bidi="ar-SA"/>
              </w:rPr>
              <w:t xml:space="preserve"> màxim de 2 punts.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color w:val="000000"/>
                <w:sz w:val="16"/>
                <w:szCs w:val="16"/>
                <w:lang w:val="ca-ES" w:eastAsia="zh-CN" w:bidi="ar-SA"/>
              </w:rPr>
              <w:t>8.3.1. Grau Elemental o B1: 0,25 punts.</w:t>
            </w:r>
          </w:p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color w:val="000000"/>
                <w:sz w:val="16"/>
                <w:szCs w:val="16"/>
                <w:lang w:val="ca-ES" w:eastAsia="zh-CN" w:bidi="ar-SA"/>
              </w:rPr>
              <w:t>8.3.2. Certificat B2: 0,50 punts.</w:t>
            </w:r>
          </w:p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color w:val="000000"/>
                <w:sz w:val="16"/>
                <w:szCs w:val="16"/>
                <w:lang w:val="ca-ES" w:eastAsia="zh-CN" w:bidi="ar-SA"/>
              </w:rPr>
              <w:t>8.3.3. Certificat Grau Mitjà o C1: 1,00 punt.</w:t>
            </w:r>
          </w:p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color w:val="000000"/>
                <w:sz w:val="16"/>
                <w:szCs w:val="16"/>
                <w:lang w:val="ca-ES" w:eastAsia="zh-CN" w:bidi="ar-SA"/>
              </w:rPr>
              <w:t>8.3.4. Certificat Grau Superior o C2: 2,00 punts.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24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sz w:val="16"/>
                <w:szCs w:val="16"/>
                <w:lang w:val="ca-ES" w:eastAsia="zh-CN" w:bidi="ar-SA"/>
              </w:rPr>
              <w:t xml:space="preserve">8.4) Altres mèrits.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6"/>
                <w:szCs w:val="16"/>
                <w:lang w:val="ca-ES" w:eastAsia="zh-CN" w:bidi="ar-SA"/>
              </w:rPr>
              <w:t xml:space="preserve">Es valoraran fins a un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sz w:val="16"/>
                <w:szCs w:val="16"/>
                <w:lang w:val="ca-ES" w:eastAsia="zh-CN" w:bidi="ar-SA"/>
              </w:rPr>
              <w:t>màxim d’1 punt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6"/>
                <w:szCs w:val="16"/>
                <w:lang w:val="ca-ES" w:eastAsia="zh-CN" w:bidi="ar-SA"/>
              </w:rPr>
              <w:t xml:space="preserve">, d’acord amb els criteris següents: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80" w:hanging="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8.4.1 Expedient acadèmic dels estudis de Dret. Es valorarà en conjunt l’expedient acadèmic (premi extraordinari) fins a un màxim d’1 punt. </w:t>
            </w:r>
          </w:p>
          <w:p>
            <w:pPr>
              <w:pStyle w:val="Normal"/>
              <w:spacing w:before="0" w:after="160"/>
              <w:ind w:left="680" w:hanging="0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color w:val="000000"/>
                <w:sz w:val="16"/>
                <w:szCs w:val="16"/>
                <w:lang w:val="ca-ES" w:eastAsia="zh-CN" w:bidi="ar-SA"/>
              </w:rPr>
              <w:t xml:space="preserve">8.4.2 Docència i publicacions en matèries jurídiques. Es valoraran en el seu conjunt fins a un màxim d'1 punt.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80" w:hanging="0"/>
              <w:rPr>
                <w:lang w:val="ca-ES" w:eastAsia="zh-CN" w:bidi="ar-SA"/>
              </w:rPr>
            </w:pPr>
            <w:r>
              <w:rPr>
                <w:lang w:val="ca-ES" w:eastAsia="zh-CN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680" w:hanging="0"/>
              <w:jc w:val="right"/>
              <w:rPr>
                <w:lang w:val="ca-ES" w:eastAsia="zh-CN" w:bidi="ar-SA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lang w:val="ca-ES" w:eastAsia="zh-CN" w:bidi="ar-SA"/>
              </w:rPr>
              <w:t>TOTAL PUNTS 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985" w:footer="567" w:bottom="14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jc w:val="center"/>
      <w:rPr>
        <w:color w:val="000000"/>
        <w:kern w:val="2"/>
        <w:sz w:val="14"/>
        <w:szCs w:val="14"/>
      </w:rPr>
    </w:pPr>
    <w:r>
      <w:rPr>
        <w:color w:val="000000"/>
        <w:kern w:val="2"/>
        <w:sz w:val="14"/>
        <w:szCs w:val="14"/>
      </w:rPr>
      <w:t>Plaça del Ajuntament, 1 46780 OLIVA (Valencia)    Tel.: 962 850 250. Fax: 962 839 772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-928370</wp:posOffset>
              </wp:positionH>
              <wp:positionV relativeFrom="paragraph">
                <wp:posOffset>-191135</wp:posOffset>
              </wp:positionV>
              <wp:extent cx="464185" cy="10431145"/>
              <wp:effectExtent l="0" t="0" r="0" b="0"/>
              <wp:wrapNone/>
              <wp:docPr id="3" name="Imat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63680" cy="1043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rPr>
                              <w:color w:val="000000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Cs w:val="1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" fillcolor="white" stroked="f" style="position:absolute;margin-left:-73.1pt;margin-top:-15.05pt;width:36.45pt;height:821.25pt;rotation:180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ingutdelmarc"/>
                      <w:rPr>
                        <w:color w:val="000000"/>
                        <w:szCs w:val="14"/>
                      </w:rPr>
                    </w:pPr>
                    <w:r>
                      <w:rPr>
                        <w:color w:val="000000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-410845</wp:posOffset>
          </wp:positionH>
          <wp:positionV relativeFrom="paragraph">
            <wp:posOffset>39370</wp:posOffset>
          </wp:positionV>
          <wp:extent cx="3583940" cy="704215"/>
          <wp:effectExtent l="0" t="0" r="0" b="0"/>
          <wp:wrapSquare wrapText="largest"/>
          <wp:docPr id="5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394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            </w:t>
    </w:r>
  </w:p>
  <w:p>
    <w:pPr>
      <w:pStyle w:val="Normal"/>
      <w:spacing w:lineRule="auto" w:line="360"/>
      <w:rPr>
        <w:b/>
        <w:b/>
      </w:rPr>
    </w:pPr>
    <w:r>
      <w:rPr>
        <w:b/>
      </w:rPr>
    </w:r>
  </w:p>
  <w:p>
    <w:pPr>
      <w:pStyle w:val="Normal"/>
      <w:spacing w:lineRule="auto" w:line="360"/>
      <w:jc w:val="lef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f68"/>
    <w:pPr>
      <w:widowControl/>
      <w:tabs>
        <w:tab w:val="clear" w:pos="708"/>
        <w:tab w:val="left" w:pos="284" w:leader="none"/>
      </w:tabs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0"/>
      <w:sz w:val="20"/>
      <w:szCs w:val="20"/>
      <w:lang w:val="ca-ES" w:eastAsia="zh-CN" w:bidi="ar-SA"/>
    </w:rPr>
  </w:style>
  <w:style w:type="paragraph" w:styleId="Ttulo1">
    <w:name w:val="Heading 1"/>
    <w:basedOn w:val="Normal"/>
    <w:next w:val="Cuerpodetexto"/>
    <w:qFormat/>
    <w:rsid w:val="006b0f68"/>
    <w:pPr>
      <w:widowControl/>
      <w:tabs>
        <w:tab w:val="clear" w:pos="284"/>
        <w:tab w:val="left" w:pos="0" w:leader="none"/>
      </w:tabs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es-ES" w:eastAsia="es-ES" w:bidi="ar-SA"/>
    </w:rPr>
  </w:style>
  <w:style w:type="paragraph" w:styleId="Ttulo2">
    <w:name w:val="Heading 2"/>
    <w:basedOn w:val="Normal"/>
    <w:next w:val="Cuerpodetexto"/>
    <w:qFormat/>
    <w:rsid w:val="006b0f68"/>
    <w:pPr>
      <w:widowControl/>
      <w:tabs>
        <w:tab w:val="clear" w:pos="284"/>
        <w:tab w:val="left" w:pos="0" w:leader="none"/>
      </w:tabs>
      <w:bidi w:val="0"/>
      <w:spacing w:before="200" w:after="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es-ES" w:eastAsia="es-ES" w:bidi="ar-SA"/>
    </w:rPr>
  </w:style>
  <w:style w:type="paragraph" w:styleId="Ttulo3">
    <w:name w:val="Heading 3"/>
    <w:basedOn w:val="Normal"/>
    <w:next w:val="Normal"/>
    <w:qFormat/>
    <w:rsid w:val="006b0f68"/>
    <w:pPr>
      <w:keepNext w:val="true"/>
      <w:tabs>
        <w:tab w:val="clear" w:pos="284"/>
        <w:tab w:val="left" w:pos="0" w:leader="none"/>
      </w:tabs>
      <w:outlineLvl w:val="2"/>
    </w:pPr>
    <w:rPr>
      <w:rFonts w:ascii="Courier New" w:hAnsi="Courier New" w:cs="Courier New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b0f68"/>
    <w:rPr/>
  </w:style>
  <w:style w:type="character" w:styleId="WW8Num1z1" w:customStyle="1">
    <w:name w:val="WW8Num1z1"/>
    <w:qFormat/>
    <w:rsid w:val="006b0f68"/>
    <w:rPr/>
  </w:style>
  <w:style w:type="character" w:styleId="WW8Num1z2" w:customStyle="1">
    <w:name w:val="WW8Num1z2"/>
    <w:qFormat/>
    <w:rsid w:val="006b0f68"/>
    <w:rPr/>
  </w:style>
  <w:style w:type="character" w:styleId="WW8Num1z3" w:customStyle="1">
    <w:name w:val="WW8Num1z3"/>
    <w:qFormat/>
    <w:rsid w:val="006b0f68"/>
    <w:rPr/>
  </w:style>
  <w:style w:type="character" w:styleId="WW8Num1z4" w:customStyle="1">
    <w:name w:val="WW8Num1z4"/>
    <w:qFormat/>
    <w:rsid w:val="006b0f68"/>
    <w:rPr/>
  </w:style>
  <w:style w:type="character" w:styleId="WW8Num1z5" w:customStyle="1">
    <w:name w:val="WW8Num1z5"/>
    <w:qFormat/>
    <w:rsid w:val="006b0f68"/>
    <w:rPr/>
  </w:style>
  <w:style w:type="character" w:styleId="WW8Num1z6" w:customStyle="1">
    <w:name w:val="WW8Num1z6"/>
    <w:qFormat/>
    <w:rsid w:val="006b0f68"/>
    <w:rPr/>
  </w:style>
  <w:style w:type="character" w:styleId="WW8Num1z7" w:customStyle="1">
    <w:name w:val="WW8Num1z7"/>
    <w:qFormat/>
    <w:rsid w:val="006b0f68"/>
    <w:rPr/>
  </w:style>
  <w:style w:type="character" w:styleId="WW8Num1z8" w:customStyle="1">
    <w:name w:val="WW8Num1z8"/>
    <w:qFormat/>
    <w:rsid w:val="006b0f68"/>
    <w:rPr/>
  </w:style>
  <w:style w:type="character" w:styleId="WW8Num2z0" w:customStyle="1">
    <w:name w:val="WW8Num2z0"/>
    <w:qFormat/>
    <w:rsid w:val="006b0f68"/>
    <w:rPr/>
  </w:style>
  <w:style w:type="character" w:styleId="WW8Num2z1" w:customStyle="1">
    <w:name w:val="WW8Num2z1"/>
    <w:qFormat/>
    <w:rsid w:val="006b0f68"/>
    <w:rPr/>
  </w:style>
  <w:style w:type="character" w:styleId="WW8Num2z2" w:customStyle="1">
    <w:name w:val="WW8Num2z2"/>
    <w:qFormat/>
    <w:rsid w:val="006b0f68"/>
    <w:rPr/>
  </w:style>
  <w:style w:type="character" w:styleId="WW8Num2z3" w:customStyle="1">
    <w:name w:val="WW8Num2z3"/>
    <w:qFormat/>
    <w:rsid w:val="006b0f68"/>
    <w:rPr/>
  </w:style>
  <w:style w:type="character" w:styleId="WW8Num2z4" w:customStyle="1">
    <w:name w:val="WW8Num2z4"/>
    <w:qFormat/>
    <w:rsid w:val="006b0f68"/>
    <w:rPr/>
  </w:style>
  <w:style w:type="character" w:styleId="WW8Num2z5" w:customStyle="1">
    <w:name w:val="WW8Num2z5"/>
    <w:qFormat/>
    <w:rsid w:val="006b0f68"/>
    <w:rPr/>
  </w:style>
  <w:style w:type="character" w:styleId="WW8Num2z6" w:customStyle="1">
    <w:name w:val="WW8Num2z6"/>
    <w:qFormat/>
    <w:rsid w:val="006b0f68"/>
    <w:rPr/>
  </w:style>
  <w:style w:type="character" w:styleId="WW8Num2z7" w:customStyle="1">
    <w:name w:val="WW8Num2z7"/>
    <w:qFormat/>
    <w:rsid w:val="006b0f68"/>
    <w:rPr/>
  </w:style>
  <w:style w:type="character" w:styleId="WW8Num2z8" w:customStyle="1">
    <w:name w:val="WW8Num2z8"/>
    <w:qFormat/>
    <w:rsid w:val="006b0f68"/>
    <w:rPr/>
  </w:style>
  <w:style w:type="character" w:styleId="Fuentedeprrafopredeter1" w:customStyle="1">
    <w:name w:val="Fuente de párrafo predeter.1"/>
    <w:qFormat/>
    <w:rsid w:val="006b0f68"/>
    <w:rPr/>
  </w:style>
  <w:style w:type="character" w:styleId="Mfasi" w:customStyle="1">
    <w:name w:val="Èmfasi"/>
    <w:basedOn w:val="Fuentedeprrafopredeter1"/>
    <w:qFormat/>
    <w:rsid w:val="006b0f68"/>
    <w:rPr>
      <w:b/>
      <w:bCs/>
      <w:i w:val="false"/>
      <w:iCs w:val="false"/>
    </w:rPr>
  </w:style>
  <w:style w:type="character" w:styleId="Fuentedeprrafopredeter2" w:customStyle="1">
    <w:name w:val="Fuente de párrafo predeter.2"/>
    <w:qFormat/>
    <w:rsid w:val="006b0f68"/>
    <w:rPr/>
  </w:style>
  <w:style w:type="character" w:styleId="Hiddenspellerror" w:customStyle="1">
    <w:name w:val="hiddenspellerror"/>
    <w:basedOn w:val="DefaultParagraphFont"/>
    <w:qFormat/>
    <w:rsid w:val="00272038"/>
    <w:rPr/>
  </w:style>
  <w:style w:type="character" w:styleId="Hiddengrammarerror" w:customStyle="1">
    <w:name w:val="hiddengrammarerror"/>
    <w:basedOn w:val="DefaultParagraphFont"/>
    <w:qFormat/>
    <w:rsid w:val="00272038"/>
    <w:rPr/>
  </w:style>
  <w:style w:type="character" w:styleId="Hiddensuggestion" w:customStyle="1">
    <w:name w:val="hiddensuggestion"/>
    <w:basedOn w:val="DefaultParagraphFont"/>
    <w:qFormat/>
    <w:rsid w:val="00272038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b0f68"/>
    <w:pPr>
      <w:spacing w:lineRule="auto" w:line="288" w:before="0" w:after="140"/>
    </w:pPr>
    <w:rPr/>
  </w:style>
  <w:style w:type="paragraph" w:styleId="Lista">
    <w:name w:val="List"/>
    <w:basedOn w:val="Cuerpodetexto"/>
    <w:rsid w:val="006b0f68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b0f68"/>
    <w:pPr>
      <w:suppressLineNumbers/>
    </w:pPr>
    <w:rPr>
      <w:rFonts w:cs="Lucida Sans"/>
    </w:rPr>
  </w:style>
  <w:style w:type="paragraph" w:styleId="Encapalament" w:customStyle="1">
    <w:name w:val="Encapçalament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dex" w:customStyle="1">
    <w:name w:val="Í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b0f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1" w:customStyle="1">
    <w:name w:val="Título1"/>
    <w:basedOn w:val="Encabezado1"/>
    <w:next w:val="Cuerpodetexto"/>
    <w:qFormat/>
    <w:rsid w:val="006b0f68"/>
    <w:pPr>
      <w:jc w:val="center"/>
    </w:pPr>
    <w:rPr>
      <w:b/>
      <w:bCs/>
      <w:sz w:val="56"/>
      <w:szCs w:val="56"/>
    </w:rPr>
  </w:style>
  <w:style w:type="paragraph" w:styleId="Encabezado1" w:customStyle="1">
    <w:name w:val="Encabezado1"/>
    <w:basedOn w:val="Normal"/>
    <w:next w:val="Cuerpodetexto"/>
    <w:qFormat/>
    <w:rsid w:val="006b0f6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aleraipeu" w:customStyle="1">
    <w:name w:val="Capçalera i peu"/>
    <w:basedOn w:val="Normal"/>
    <w:qFormat/>
    <w:pPr/>
    <w:rPr/>
  </w:style>
  <w:style w:type="paragraph" w:styleId="Cabecera">
    <w:name w:val="Header"/>
    <w:basedOn w:val="Normal"/>
    <w:rsid w:val="006b0f68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6b0f68"/>
    <w:pPr>
      <w:tabs>
        <w:tab w:val="clear" w:pos="284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6b0f68"/>
    <w:pPr/>
    <w:rPr>
      <w:rFonts w:ascii="Tahoma" w:hAnsi="Tahoma" w:cs="Tahoma"/>
      <w:sz w:val="16"/>
      <w:szCs w:val="16"/>
    </w:rPr>
  </w:style>
  <w:style w:type="paragraph" w:styleId="Quote">
    <w:name w:val="Quote"/>
    <w:basedOn w:val="Normal"/>
    <w:qFormat/>
    <w:rsid w:val="006b0f68"/>
    <w:pPr>
      <w:spacing w:before="0" w:after="283"/>
      <w:ind w:left="567" w:right="567" w:hanging="0"/>
    </w:pPr>
    <w:rPr/>
  </w:style>
  <w:style w:type="paragraph" w:styleId="Subttulo">
    <w:name w:val="Subtitle"/>
    <w:basedOn w:val="Encabezado1"/>
    <w:next w:val="Cuerpodetexto"/>
    <w:qFormat/>
    <w:rsid w:val="006b0f68"/>
    <w:pPr>
      <w:spacing w:before="60" w:after="120"/>
      <w:jc w:val="center"/>
    </w:pPr>
    <w:rPr>
      <w:sz w:val="36"/>
      <w:szCs w:val="36"/>
    </w:rPr>
  </w:style>
  <w:style w:type="paragraph" w:styleId="Mapadeldocumento1" w:customStyle="1">
    <w:name w:val="Mapa del documento1"/>
    <w:qFormat/>
    <w:rsid w:val="006b0f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0"/>
      <w:sz w:val="20"/>
      <w:szCs w:val="20"/>
      <w:lang w:val="es-ES" w:eastAsia="es-ES" w:bidi="hi-IN"/>
    </w:rPr>
  </w:style>
  <w:style w:type="paragraph" w:styleId="ListParagraph">
    <w:name w:val="List Paragraph"/>
    <w:basedOn w:val="Normal"/>
    <w:uiPriority w:val="34"/>
    <w:qFormat/>
    <w:rsid w:val="000a0585"/>
    <w:pPr>
      <w:spacing w:before="0" w:after="0"/>
      <w:ind w:left="720" w:hanging="0"/>
      <w:contextualSpacing/>
    </w:pPr>
    <w:rPr/>
  </w:style>
  <w:style w:type="paragraph" w:styleId="Contingutdelmarc" w:customStyle="1">
    <w:name w:val="Contingut del marc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582f7b"/>
    <w:pPr>
      <w:tabs>
        <w:tab w:val="clear" w:pos="284"/>
      </w:tabs>
      <w:suppressAutoHyphens w:val="false"/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val="es-ES" w:eastAsia="es-ES_tradn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c2a5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31C6-BBA4-1A4E-88B0-395CCB70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LibreOffice/6.1.4.2$Windows_X86_64 LibreOffice_project/9d0f32d1f0b509096fd65e0d4bec26ddd1938fd3</Application>
  <Pages>2</Pages>
  <Words>688</Words>
  <Characters>3796</Characters>
  <CharactersWithSpaces>4494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2020-05-19T10:14:00Z</dcterms:created>
  <dc:creator>Ayto.Benifaio</dc:creator>
  <dc:description/>
  <dc:language>ca-ES</dc:language>
  <cp:lastModifiedBy/>
  <cp:lastPrinted>2020-09-25T09:11:06Z</cp:lastPrinted>
  <dcterms:modified xsi:type="dcterms:W3CDTF">2020-09-25T09:19:12Z</dcterms:modified>
  <cp:revision>27</cp:revision>
  <dc:subject/>
  <dc:title>CEDULA DE CITACION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